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WWII Propaganda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Office of War Information/ War Production Board: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u w:val="single"/>
          <w:rtl w:val="0"/>
        </w:rPr>
        <w:t xml:space="preserve">3 reasons for using propaganda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B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C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Five Themes we will see:</w:t>
      </w:r>
    </w:p>
    <w:p w:rsidR="00000000" w:rsidDel="00000000" w:rsidP="00000000" w:rsidRDefault="00000000" w:rsidRPr="00000000" w14:paraId="00000012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1C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480" w:lineRule="auto"/>
        <w:rPr/>
        <w:sectPr>
          <w:type w:val="continuous"/>
          <w:pgSz w:h="15840" w:w="12240"/>
          <w:pgMar w:bottom="720" w:top="720" w:left="720" w:right="720" w:header="720" w:footer="720"/>
          <w:cols w:equalWidth="0" w:num="2" w:sep="1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Name____________________ Period_____</w:t>
      </w:r>
    </w:p>
    <w:p w:rsidR="00000000" w:rsidDel="00000000" w:rsidP="00000000" w:rsidRDefault="00000000" w:rsidRPr="00000000" w14:paraId="0000004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Propaganda Advertisements: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A War Job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Waste Helps The Enemy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Ride-Sharing Club </w: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The Shadow</w:t>
      </w: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Watchers</w:t>
      </w: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Because Somebody talked</w:t>
      </w:r>
      <w:r w:rsidDel="00000000" w:rsidR="00000000" w:rsidRPr="00000000">
        <w:rPr>
          <w:rtl w:val="0"/>
        </w:rPr>
      </w:r>
    </w:p>
    <w:tbl>
      <w:tblPr>
        <w:tblStyle w:val="Table6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3675"/>
        <w:gridCol w:w="3660"/>
        <w:tblGridChange w:id="0">
          <w:tblGrid>
            <w:gridCol w:w="3675"/>
            <w:gridCol w:w="3675"/>
            <w:gridCol w:w="3660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Keep These Hands Off</w:t>
      </w:r>
    </w:p>
    <w:tbl>
      <w:tblPr>
        <w:tblStyle w:val="Table7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3675"/>
        <w:gridCol w:w="3660"/>
        <w:tblGridChange w:id="0">
          <w:tblGrid>
            <w:gridCol w:w="3675"/>
            <w:gridCol w:w="3675"/>
            <w:gridCol w:w="366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Poster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Persuasiveness</w:t>
            </w:r>
          </w:p>
        </w:tc>
      </w:tr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1        2         3         4         5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MOVIES</w:t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Vanishing Private </w:t>
      </w:r>
    </w:p>
    <w:tbl>
      <w:tblPr>
        <w:tblStyle w:val="Table8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Characters: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think of this cartoon? Does it accomplish its intended purpose?</w:t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Donald’s Decision </w:t>
      </w:r>
    </w:p>
    <w:tbl>
      <w:tblPr>
        <w:tblStyle w:val="Table9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Characters: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think of this cartoon? Does it accomplish its intended purpose?</w:t>
            </w:r>
          </w:p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Out Of The Frying Pan and Into The Firing Line </w:t>
      </w:r>
    </w:p>
    <w:tbl>
      <w:tblPr>
        <w:tblStyle w:val="Table10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Characters: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think of this cartoon? Does it accomplish its intended purpose?</w:t>
            </w:r>
          </w:p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Der Fuhrer’s Face </w:t>
      </w:r>
    </w:p>
    <w:tbl>
      <w:tblPr>
        <w:tblStyle w:val="Table1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1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Characters: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think of this cartoon? Does it accomplish its intended purpose?</w:t>
            </w:r>
          </w:p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Education For Death </w:t>
      </w:r>
    </w:p>
    <w:tbl>
      <w:tblPr>
        <w:tblStyle w:val="Table1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Characters: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think of this cartoon? Does it accomplish its intended purpose?</w:t>
            </w:r>
          </w:p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